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662738" w:rsidP="009B1AA5">
      <w:pPr>
        <w:pStyle w:val="a5"/>
        <w:ind w:left="1620"/>
        <w:rPr>
          <w:b/>
          <w:bCs/>
          <w:sz w:val="28"/>
        </w:rPr>
      </w:pPr>
      <w:r w:rsidRPr="00662738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7D6B01" w:rsidRPr="007D6B01" w:rsidRDefault="007D6B01" w:rsidP="007D6B01">
      <w:pPr>
        <w:spacing w:line="360" w:lineRule="auto"/>
        <w:jc w:val="center"/>
        <w:rPr>
          <w:b/>
          <w:sz w:val="28"/>
          <w:szCs w:val="28"/>
        </w:rPr>
      </w:pPr>
      <w:r w:rsidRPr="007D6B01">
        <w:rPr>
          <w:b/>
          <w:sz w:val="28"/>
          <w:szCs w:val="28"/>
        </w:rPr>
        <w:t>С 1 февраля Отделение СФР по Волгоградской области проиндексирует ежемесячную денежную выплату и стоимость набора социальных услуг</w:t>
      </w:r>
    </w:p>
    <w:p w:rsidR="007D6B01" w:rsidRDefault="007D6B01" w:rsidP="007D6B01">
      <w:pPr>
        <w:spacing w:line="360" w:lineRule="auto"/>
        <w:jc w:val="both"/>
      </w:pPr>
    </w:p>
    <w:p w:rsidR="007D6B01" w:rsidRPr="007D6B01" w:rsidRDefault="007D6B01" w:rsidP="007D6B01">
      <w:pPr>
        <w:spacing w:line="360" w:lineRule="auto"/>
        <w:jc w:val="both"/>
        <w:rPr>
          <w:i/>
        </w:rPr>
      </w:pPr>
      <w:r w:rsidRPr="007D6B01">
        <w:rPr>
          <w:i/>
        </w:rPr>
        <w:t xml:space="preserve">С 1 февраля 2026 года 219 тысяч </w:t>
      </w:r>
      <w:proofErr w:type="spellStart"/>
      <w:r w:rsidRPr="007D6B01">
        <w:rPr>
          <w:i/>
        </w:rPr>
        <w:t>волгоградцев</w:t>
      </w:r>
      <w:proofErr w:type="spellEnd"/>
      <w:r w:rsidRPr="007D6B01">
        <w:rPr>
          <w:i/>
        </w:rPr>
        <w:t xml:space="preserve"> получат </w:t>
      </w:r>
      <w:proofErr w:type="gramStart"/>
      <w:r w:rsidRPr="007D6B01">
        <w:rPr>
          <w:i/>
        </w:rPr>
        <w:t>от</w:t>
      </w:r>
      <w:proofErr w:type="gramEnd"/>
      <w:r w:rsidRPr="007D6B01">
        <w:rPr>
          <w:i/>
        </w:rPr>
        <w:t xml:space="preserve"> регионального ОСФР проиндексированную ежемесячную денежную выплату. Увеличится и стоимость набора социальных услуг.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>У федеральных льготников Волгоградской области размер ежемесячной денежной выплаты (ЕДВ) вырастет на 5,6 %. ЕДВ получают: граждане с любой группой инвалидности, ветераны боевых действий, участники Великой Отечественной войны, Герои России, Герои Труда, жители блокадного Ленинграда, осажденного Севастополя и Сталинграда и некоторые другие граждане. Размер выплаты зависит от того, получает ли гражданин набор социальных услуг в натуральном виде или в денежном эквиваленте.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 xml:space="preserve">Вместе с ЕДВ с 1 февраля индексируется стоимость набора социальных услуг (НСУ). Напомним, НСУ — это государственная мера поддержки, включающая бесплатные лекарства, путёвки на санаторно-курортное лечение, проезд в электричках и междугороднем транспорте к месту лечения и обратно. Его стоимость </w:t>
      </w:r>
      <w:proofErr w:type="spellStart"/>
      <w:r w:rsidRPr="007D6B01">
        <w:t>c</w:t>
      </w:r>
      <w:proofErr w:type="spellEnd"/>
      <w:r w:rsidRPr="007D6B01">
        <w:t xml:space="preserve"> 1 февраля 2026 года — 1825,25 руб., включая: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>- лекарственные препараты, медицинские изделия и лечебное питание — 1405,85 руб.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>- санаторно-курортное лечение — 217,48 руб.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 xml:space="preserve">- проезд на </w:t>
      </w:r>
      <w:proofErr w:type="gramStart"/>
      <w:r w:rsidRPr="007D6B01">
        <w:t>пригородном ж</w:t>
      </w:r>
      <w:proofErr w:type="gramEnd"/>
      <w:r w:rsidRPr="007D6B01">
        <w:t>/</w:t>
      </w:r>
      <w:proofErr w:type="spellStart"/>
      <w:r w:rsidRPr="007D6B01">
        <w:t>д</w:t>
      </w:r>
      <w:proofErr w:type="spellEnd"/>
      <w:r w:rsidRPr="007D6B01">
        <w:t xml:space="preserve"> транспорте и междугородном транспорте к месту лечения и обратно  — 201,92 руб.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>НСУ можно получать в натуральном виде или деньгами в полном объеме или частично по выбору.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>С февраля также произойдет увеличение мер социальной поддержки чернобыльцев.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>Перерасчет произведен Отделением СФР по Волгоградской области автоматически, обращаться с заявлением никуда не надо.</w:t>
      </w:r>
    </w:p>
    <w:p w:rsidR="007D6B01" w:rsidRPr="007D6B01" w:rsidRDefault="007D6B01" w:rsidP="007D6B01">
      <w:pPr>
        <w:spacing w:line="360" w:lineRule="auto"/>
        <w:jc w:val="both"/>
      </w:pPr>
      <w:r w:rsidRPr="007D6B01">
        <w:t xml:space="preserve">Если остались вопросы, всегда можно позвонить в единый контакт-центр взаимодействия с гражданами </w:t>
      </w:r>
      <w:proofErr w:type="gramStart"/>
      <w:r w:rsidRPr="007D6B01">
        <w:t>по</w:t>
      </w:r>
      <w:proofErr w:type="gramEnd"/>
      <w:r w:rsidRPr="007D6B01">
        <w:t xml:space="preserve"> </w:t>
      </w:r>
      <w:proofErr w:type="gramStart"/>
      <w:r w:rsidRPr="007D6B01">
        <w:t>тел</w:t>
      </w:r>
      <w:proofErr w:type="gramEnd"/>
      <w:r w:rsidRPr="007D6B01">
        <w:t>. 8 (800) 100-00-01 (звонок бесплатный).</w:t>
      </w:r>
    </w:p>
    <w:p w:rsidR="001D5FC5" w:rsidRPr="00900303" w:rsidRDefault="001D5FC5" w:rsidP="007D6B01">
      <w:pPr>
        <w:spacing w:after="120" w:line="360" w:lineRule="auto"/>
        <w:jc w:val="both"/>
      </w:pPr>
    </w:p>
    <w:sectPr w:rsidR="001D5FC5" w:rsidRPr="00900303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1AA5"/>
    <w:rsid w:val="000770FE"/>
    <w:rsid w:val="001D5FC5"/>
    <w:rsid w:val="003408BF"/>
    <w:rsid w:val="00374BB7"/>
    <w:rsid w:val="00394D3E"/>
    <w:rsid w:val="003A1D3E"/>
    <w:rsid w:val="00461D35"/>
    <w:rsid w:val="00472BD5"/>
    <w:rsid w:val="00490163"/>
    <w:rsid w:val="005F4495"/>
    <w:rsid w:val="005F4DB1"/>
    <w:rsid w:val="006544E7"/>
    <w:rsid w:val="00662738"/>
    <w:rsid w:val="00726485"/>
    <w:rsid w:val="00754625"/>
    <w:rsid w:val="007B4164"/>
    <w:rsid w:val="007D6B01"/>
    <w:rsid w:val="00900303"/>
    <w:rsid w:val="0093182B"/>
    <w:rsid w:val="009B1AA5"/>
    <w:rsid w:val="00A03386"/>
    <w:rsid w:val="00AD7557"/>
    <w:rsid w:val="00B75320"/>
    <w:rsid w:val="00CE18DB"/>
    <w:rsid w:val="00E12FDB"/>
    <w:rsid w:val="00E14FA5"/>
    <w:rsid w:val="00E4233B"/>
    <w:rsid w:val="00F4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jc w:val="center"/>
    </w:pPr>
    <w:rPr>
      <w:b/>
      <w:color w:val="00000A"/>
      <w:sz w:val="28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ind w:firstLine="709"/>
      <w:jc w:val="both"/>
    </w:pPr>
    <w:rPr>
      <w:color w:val="00000A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D5FC5"/>
    <w:rPr>
      <w:b/>
      <w:bCs/>
    </w:rPr>
  </w:style>
  <w:style w:type="character" w:styleId="a9">
    <w:name w:val="Hyperlink"/>
    <w:basedOn w:val="a0"/>
    <w:uiPriority w:val="99"/>
    <w:unhideWhenUsed/>
    <w:rsid w:val="001D5FC5"/>
    <w:rPr>
      <w:color w:val="0000FF"/>
      <w:u w:val="single"/>
    </w:rPr>
  </w:style>
  <w:style w:type="character" w:styleId="aa">
    <w:name w:val="Emphasis"/>
    <w:basedOn w:val="a0"/>
    <w:uiPriority w:val="20"/>
    <w:qFormat/>
    <w:rsid w:val="007B41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044ZeninaEV</dc:creator>
  <cp:lastModifiedBy>Валентей Светлана Ивановна</cp:lastModifiedBy>
  <cp:revision>5</cp:revision>
  <dcterms:created xsi:type="dcterms:W3CDTF">2026-01-27T11:58:00Z</dcterms:created>
  <dcterms:modified xsi:type="dcterms:W3CDTF">2026-01-28T07:25:00Z</dcterms:modified>
</cp:coreProperties>
</file>