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br/>
      </w:r>
      <w:r>
        <w:rPr>
          <w:rFonts w:cs="Times New Roman" w:ascii="Times New Roman" w:hAnsi="Times New Roman"/>
          <w:b/>
          <w:sz w:val="28"/>
          <w:szCs w:val="28"/>
        </w:rPr>
        <w:t>В Правительство внесён законопроект Росреестра, упрощающий механизм оформления прав на общее имущество СНТ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Росреестр внёс в Правительство РФ законопроект, разработанный </w:t>
        <w:br/>
        <w:t xml:space="preserve">в целях создания упрощенного механизма оформления прав на общее имущество СНТ. Изменения позволят сократить временные и финансовые затраты садоводов и облегчить процедуру передачи общего имущества </w:t>
        <w:br/>
        <w:t>в пользование иным лицам или организациям - например, при проведении социальной газификации СНТ. Об этом сообщил статс-секретарь – заместитель руководителя Росреестра </w:t>
      </w:r>
      <w:r>
        <w:rPr>
          <w:rFonts w:cs="Times New Roman" w:ascii="Times New Roman" w:hAnsi="Times New Roman"/>
          <w:b/>
          <w:bCs/>
          <w:sz w:val="28"/>
          <w:szCs w:val="28"/>
        </w:rPr>
        <w:t>Алексей Бутовецкий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Изменения предлагается внести в Закон 217-ФЗ «О ведении гражданами садоводства и огородничества для собственных нужд </w:t>
        <w:br/>
        <w:t>и о внесении изменений в отдельные законодательные акты Российской Федерации».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Общее имущество СНТ – это имущество, предназначенное для использования всеми правообладателями земельных участков на территории садоводства. Сюда относится вся земля в СНТ, за исключением садовых участков. На ней могут располагаться дороги, инженерные коммуникации (электрические сети, газо- и водопроводы и т.д.), места для сбора бытовых отходов, спортивные площадки и иное имущество.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Сегодня по гражданскому законодательству и Закону № 217-ФЗ созданное или приобретенное общее имущество СНТ передается в общую долевую собственность садоводов - собственников садовых участков </w:t>
        <w:br/>
        <w:t>в границах территории садоводства.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«В то же время процедура оформления общего имущества СНТ сегодня затруднена, так как садоводы должны для этого провести общее собрание членов СНТ, рассчитать доли и оформить в Росреестре право общей долевой собственности на имущество общего пользования. Законопроект предусматривает, что право собственности садоводов на общее имущество СНТ будет возникать в силу закона с момента его постановки </w:t>
        <w:br/>
        <w:t>на кадастровый учет в Росреестре - по аналогии с общим имуществом собственников помещений в многоквартирных домах. То есть права на такое имущество возникают с момента постановки на кадастровый учет при отсутствии их государственной регистрации»,</w:t>
      </w:r>
      <w:r>
        <w:rPr>
          <w:rFonts w:cs="Times New Roman" w:ascii="Times New Roman" w:hAnsi="Times New Roman"/>
          <w:sz w:val="28"/>
          <w:szCs w:val="28"/>
        </w:rPr>
        <w:t> - отметил </w:t>
      </w:r>
      <w:r>
        <w:rPr>
          <w:rFonts w:cs="Times New Roman" w:ascii="Times New Roman" w:hAnsi="Times New Roman"/>
          <w:b/>
          <w:bCs/>
          <w:sz w:val="28"/>
          <w:szCs w:val="28"/>
        </w:rPr>
        <w:t>Алексей Бутовецкий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Изменения существенно упрощают процедуру оформления прав </w:t>
        <w:br/>
        <w:t xml:space="preserve">на общее имущество СНТ. Садоводам больше не нужно будет тратить время на обращение в уполномоченный орган за решением о предоставлении такого участка в долевую собственность. Также не понадобятся процедуры, связанные с проведением общих собраний СНТ, расчетом долей </w:t>
        <w:br/>
        <w:t>и оформлением прав в Росреестре.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Также предлагается усовершенствовать регулирование в случаях изменения границ СНТ и включения в него новых участков. К примеру, для размещения объектов общего пользования или садовых участков, чьи собственники пожелали вступить в товарищество.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частности, предусмотрена необходимость получения согласия собственников участков, которые СНТ планирует включить в свои границы. Это позволит защитить их права, а также избежать в будущем оспаривания проектов межевания территории и решений общих собраний СНТ </w:t>
        <w:br/>
        <w:t xml:space="preserve">в отношении таких лиц (например, при возложении на них обязанности </w:t>
        <w:br/>
        <w:t>по содержанию общего имущества).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Style17">
    <w:name w:val="FollowedHyperlink"/>
    <w:basedOn w:val="DefaultParagraphFont"/>
    <w:uiPriority w:val="99"/>
    <w:semiHidden/>
    <w:unhideWhenUsed/>
    <w:rsid w:val="00f71890"/>
    <w:rPr>
      <w:color w:val="954F72" w:themeColor="followed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2" w:customStyle="1">
    <w:name w:val="Знак Знак2 Знак Знак"/>
    <w:basedOn w:val="Normal"/>
    <w:qFormat/>
    <w:rsid w:val="00675264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Application>LibreOffice/7.5.6.2$Linux_X86_64 LibreOffice_project/50$Build-2</Application>
  <AppVersion>15.0000</AppVersion>
  <Pages>2</Pages>
  <Words>405</Words>
  <Characters>2748</Characters>
  <CharactersWithSpaces>3151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2025-03-17T14:15:00Z</cp:lastPrinted>
  <dcterms:modified xsi:type="dcterms:W3CDTF">2026-02-04T12:29:00Z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