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8" w:rsidRDefault="00166208" w:rsidP="00166208"/>
    <w:p w:rsidR="00166208" w:rsidRDefault="00166208" w:rsidP="00166208">
      <w:pPr>
        <w:pStyle w:val="a3"/>
      </w:pPr>
    </w:p>
    <w:p w:rsidR="00166208" w:rsidRDefault="00166208" w:rsidP="0016620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166208" w:rsidRDefault="00166208" w:rsidP="00166208">
      <w:pPr>
        <w:pStyle w:val="a5"/>
      </w:pPr>
      <w:r>
        <w:t>КУМЫЛЖЕНСКОГО МУНИЦИПАЛЬНОГО</w:t>
      </w:r>
    </w:p>
    <w:p w:rsidR="00166208" w:rsidRDefault="00166208" w:rsidP="00166208">
      <w:pPr>
        <w:pStyle w:val="a5"/>
      </w:pPr>
      <w:r>
        <w:t>РАЙОНА  ВОЛГОГРАДСКОЙ ОБЛАСТИ</w:t>
      </w:r>
    </w:p>
    <w:p w:rsidR="00166208" w:rsidRPr="006B62E5" w:rsidRDefault="00166208" w:rsidP="00166208">
      <w:pPr>
        <w:pStyle w:val="a3"/>
        <w:rPr>
          <w:b/>
          <w:bCs/>
          <w:sz w:val="24"/>
        </w:rPr>
      </w:pPr>
    </w:p>
    <w:p w:rsidR="00166208" w:rsidRDefault="00166208" w:rsidP="0016620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166208" w:rsidRPr="000405D0" w:rsidRDefault="00D07C5A" w:rsidP="00166208">
      <w:pPr>
        <w:jc w:val="center"/>
        <w:rPr>
          <w:u w:val="single"/>
          <w:lang w:val="ru-RU"/>
        </w:rPr>
      </w:pPr>
      <w:r w:rsidRPr="00D07C5A">
        <w:rPr>
          <w:noProof/>
          <w:lang w:val="ru-RU"/>
        </w:rPr>
        <w:pict>
          <v:line id="Прямая соединительная линия 6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D07C5A">
        <w:rPr>
          <w:noProof/>
          <w:lang w:val="ru-RU"/>
        </w:rPr>
        <w:pict>
          <v:line id="Прямая соединительная линия 5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D07C5A">
        <w:rPr>
          <w:noProof/>
          <w:lang w:val="ru-RU"/>
        </w:rPr>
        <w:pict>
          <v:line id="Прямая соединительная линия 4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D07C5A">
        <w:rPr>
          <w:noProof/>
          <w:lang w:val="ru-RU"/>
        </w:rPr>
        <w:pict>
          <v:line id="Прямая соединительная линия 3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</w:p>
    <w:p w:rsidR="00166208" w:rsidRDefault="00166208" w:rsidP="00166208">
      <w:pPr>
        <w:rPr>
          <w:sz w:val="28"/>
          <w:szCs w:val="28"/>
          <w:lang w:val="ru-RU"/>
        </w:rPr>
      </w:pPr>
    </w:p>
    <w:p w:rsidR="00166208" w:rsidRDefault="00166208" w:rsidP="00166208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>От _________________  № _______</w:t>
      </w:r>
    </w:p>
    <w:tbl>
      <w:tblPr>
        <w:tblStyle w:val="a7"/>
        <w:tblW w:w="0" w:type="auto"/>
        <w:tblLayout w:type="fixed"/>
        <w:tblLook w:val="04A0"/>
      </w:tblPr>
      <w:tblGrid>
        <w:gridCol w:w="4785"/>
        <w:gridCol w:w="4785"/>
      </w:tblGrid>
      <w:tr w:rsidR="00166208" w:rsidRPr="00F15605" w:rsidTr="00166208">
        <w:trPr>
          <w:trHeight w:val="10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6208" w:rsidRPr="00166208" w:rsidRDefault="00166208" w:rsidP="003C1358">
            <w:pPr>
              <w:jc w:val="both"/>
              <w:rPr>
                <w:lang w:val="ru-RU"/>
              </w:rPr>
            </w:pPr>
            <w:r w:rsidRPr="00166208">
              <w:rPr>
                <w:lang w:val="ru-RU"/>
              </w:rPr>
              <w:t>О внесении изменений в долгосрочную районную целевую программу «Развитие и поддержка малого и среднего предпринимательства в Кумылженском муниципальном районе» на 2012 – 2016 годы, утвержденную постановлением администрации Кумылженского муниципального района от 04.07.2011 г. №</w:t>
            </w:r>
            <w:r>
              <w:rPr>
                <w:lang w:val="ru-RU"/>
              </w:rPr>
              <w:t xml:space="preserve"> </w:t>
            </w:r>
            <w:r w:rsidRPr="00166208">
              <w:rPr>
                <w:lang w:val="ru-RU"/>
              </w:rPr>
              <w:t>502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6208" w:rsidRPr="00166208" w:rsidRDefault="00166208" w:rsidP="003C1358">
            <w:pPr>
              <w:jc w:val="center"/>
              <w:rPr>
                <w:lang w:val="ru-RU"/>
              </w:rPr>
            </w:pPr>
          </w:p>
        </w:tc>
      </w:tr>
    </w:tbl>
    <w:p w:rsidR="00166208" w:rsidRPr="000405D0" w:rsidRDefault="00166208" w:rsidP="00166208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 xml:space="preserve">   </w:t>
      </w:r>
    </w:p>
    <w:p w:rsidR="00166208" w:rsidRPr="00F15605" w:rsidRDefault="00166208" w:rsidP="00166208">
      <w:pPr>
        <w:jc w:val="both"/>
        <w:rPr>
          <w:lang w:val="ru-RU"/>
        </w:rPr>
      </w:pP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208">
        <w:rPr>
          <w:rFonts w:ascii="Times New Roman" w:hAnsi="Times New Roman" w:cs="Times New Roman"/>
          <w:sz w:val="24"/>
          <w:szCs w:val="24"/>
        </w:rPr>
        <w:t>В соответствии с решением Кумылженской районной Думы от 11.06.2013 г. №44/351-РД «О внесении изменений и дополнений в решение Кумылженской районной Думы от 10.12.2012 г. №39/311-РД «О бюджете Кумылженского муниципального района на 2013 год  и на плановый период 2014 и 2015 годов»</w:t>
      </w:r>
      <w:r w:rsidRPr="00166208">
        <w:rPr>
          <w:sz w:val="24"/>
          <w:szCs w:val="24"/>
        </w:rPr>
        <w:t xml:space="preserve"> </w:t>
      </w:r>
      <w:r w:rsidRPr="00166208">
        <w:rPr>
          <w:rFonts w:ascii="Times New Roman" w:hAnsi="Times New Roman" w:cs="Times New Roman"/>
          <w:sz w:val="24"/>
          <w:szCs w:val="24"/>
        </w:rPr>
        <w:t>и в связи с ходатайством заместителя главы по экономике – начальника   отдела экономики, торговли и бухгалтерского учета администрации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от 19.06.2013 года, </w:t>
      </w:r>
    </w:p>
    <w:p w:rsidR="00166208" w:rsidRPr="00166208" w:rsidRDefault="00166208" w:rsidP="0016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0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 Внести в долгосрочную районную целевую программу «Развитие и поддержка малого и среднего предпринимательства в Кумылженском муниципальном районе» на 2012 – 2016 годы, утвержденную постановлением администрации Кумылженского муниципального района от 04.07.2011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08">
        <w:rPr>
          <w:rFonts w:ascii="Times New Roman" w:hAnsi="Times New Roman" w:cs="Times New Roman"/>
          <w:sz w:val="24"/>
          <w:szCs w:val="24"/>
        </w:rPr>
        <w:t>502 (далее – Программа), следующие изменения: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208">
        <w:rPr>
          <w:rFonts w:ascii="Times New Roman" w:hAnsi="Times New Roman" w:cs="Times New Roman"/>
          <w:sz w:val="24"/>
          <w:szCs w:val="24"/>
        </w:rPr>
        <w:t xml:space="preserve"> В паспорте Программы в разделе «Объемы и источники финансирования (в целом по Программе и с разбивкой по годам и источникам финансирования)» общий объем финансирования Программы на 2012 - 2016 годы за счет средств районного  бюджета определить в сумме 1725,0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2013 году – 165,0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2014 году – 445,0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2015 году – 520,0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2016 году – 595,0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ублей.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 xml:space="preserve"> разделе 6 Программы «Ресурсное обеспечение Программы»  первый абзац изложить в следующей редакции: «Реализация Программы рассчитана на пять лет с общим объемом финансирования из районного бюджета на 2012-2016 годы в сумме 1725,0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2013 год – 165,0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2014 год – 445,0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2015 год – 520,0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2016 год – 595,0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ублей.»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lastRenderedPageBreak/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208">
        <w:rPr>
          <w:rFonts w:ascii="Times New Roman" w:hAnsi="Times New Roman" w:cs="Times New Roman"/>
          <w:sz w:val="24"/>
          <w:szCs w:val="24"/>
        </w:rPr>
        <w:t xml:space="preserve"> В разделе 9 Программы «Технико-экономическое обоснование»: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 второй абзац изложить в следующей редакции: «Общий объем финансовых средств районного бюджета на реализацию мероприятий Программы составляет 1725,0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ублей.»;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 в третьем абзаце вместо слов «1280,0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 xml:space="preserve">ублей» читать «1145,0 тыс.рублей» 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в шестом абзаце вместо слов «500,0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ублей» читать «470,0 тыс.рублей»;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208">
        <w:rPr>
          <w:rFonts w:ascii="Times New Roman" w:hAnsi="Times New Roman" w:cs="Times New Roman"/>
          <w:sz w:val="24"/>
          <w:szCs w:val="24"/>
        </w:rPr>
        <w:t xml:space="preserve"> В приложении №1 к Программе «Перечень мероприятий и работ по реализации долгосрочной районной целевой программы «Развитие и поддержка малого и среднего предпринимательства в Кумылженском муниципальном районе» на 2012-2016 годы»: 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- по мероприятию «Субсидирование процентной ставки по кредитам, полученным в кредитных организациях субъектами малого и среднего предпринимательства», указанному в п.2.1, определить объем финансирования на 2013 год за счет средств районного бюджета в сумме 55,0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«Субсидирование части затрат субъектам малого предпринимательства на сертификацию», указанному в п.2.2, исключить объем финансирования 2013 года за счет средств районного бюджета в сумме 40,0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«Оказание поддержки начинающим субъектам малого предпринимательства», указанному в п.2.3, определить объем финансирования на 2013 год за счет средств районного бюджета в сумме 40,0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«Субсидирование возмещения части затрат (ставка рефинансирования) на уплату процентов по кредитам, полученным в российских кредитных организациях, в том числе на пополнение оборотных средств», указанному в п.7.1, определить  объем финансирования на 2013 год за счет средств районного бюджета в сумме 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«Субсидирование возмещения части затрат (ставка рефинансирования) на уплату процентов по кредитам, полученным в российских кредитных организациях, в том числе на техническое перевооружение», указанному в п.7.1, определить  объем финансирования на 2013 год за счет средств районного бюджета в сумме 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ind w:firstLine="540"/>
        <w:jc w:val="both"/>
        <w:rPr>
          <w:lang w:val="ru-RU"/>
        </w:rPr>
      </w:pPr>
      <w:r w:rsidRPr="00166208">
        <w:rPr>
          <w:lang w:val="ru-RU"/>
        </w:rPr>
        <w:t xml:space="preserve">2. </w:t>
      </w:r>
      <w:proofErr w:type="gramStart"/>
      <w:r w:rsidRPr="00166208">
        <w:rPr>
          <w:lang w:val="ru-RU"/>
        </w:rPr>
        <w:t>Контроль за</w:t>
      </w:r>
      <w:proofErr w:type="gramEnd"/>
      <w:r w:rsidRPr="00166208">
        <w:rPr>
          <w:lang w:val="ru-RU"/>
        </w:rPr>
        <w:t xml:space="preserve"> исполнением настоящего постановления возложить на заместителя главы по экономике  - начальника отдела экономики, торговли и бухгалтерского учета администрации Кумылженского муниципального района Л.Н.Разуваеву.</w:t>
      </w:r>
    </w:p>
    <w:p w:rsidR="00166208" w:rsidRPr="00166208" w:rsidRDefault="00166208" w:rsidP="00166208">
      <w:pPr>
        <w:ind w:firstLine="540"/>
        <w:jc w:val="both"/>
        <w:rPr>
          <w:lang w:val="ru-RU"/>
        </w:rPr>
      </w:pPr>
      <w:r w:rsidRPr="00166208">
        <w:rPr>
          <w:lang w:val="ru-RU"/>
        </w:rPr>
        <w:t>3. Настоящее постановление вступает в силу со дня его обнародовани</w:t>
      </w:r>
      <w:r>
        <w:rPr>
          <w:lang w:val="ru-RU"/>
        </w:rPr>
        <w:t>я</w:t>
      </w:r>
      <w:r w:rsidRPr="00166208">
        <w:rPr>
          <w:lang w:val="ru-RU"/>
        </w:rPr>
        <w:t xml:space="preserve"> путем размещения в МКУК «Кумылженская межпоселенческая библиотека </w:t>
      </w:r>
      <w:proofErr w:type="spellStart"/>
      <w:r w:rsidRPr="00166208">
        <w:rPr>
          <w:lang w:val="ru-RU"/>
        </w:rPr>
        <w:t>им.Ю.В.Сергеева</w:t>
      </w:r>
      <w:proofErr w:type="spellEnd"/>
      <w:r w:rsidRPr="00166208">
        <w:rPr>
          <w:lang w:val="ru-RU"/>
        </w:rPr>
        <w:t>»</w:t>
      </w:r>
      <w:r>
        <w:rPr>
          <w:lang w:val="ru-RU"/>
        </w:rPr>
        <w:t xml:space="preserve">, а также подлежит размещению на сайте </w:t>
      </w:r>
      <w:r w:rsidRPr="00166208">
        <w:rPr>
          <w:lang w:val="ru-RU"/>
        </w:rPr>
        <w:t>Кумылженского муниципального района</w:t>
      </w:r>
      <w:r>
        <w:rPr>
          <w:lang w:val="ru-RU"/>
        </w:rPr>
        <w:t xml:space="preserve"> в сети Интернет</w:t>
      </w:r>
      <w:bookmarkStart w:id="0" w:name="_GoBack"/>
      <w:bookmarkEnd w:id="0"/>
      <w:r w:rsidRPr="00166208">
        <w:rPr>
          <w:lang w:val="ru-RU"/>
        </w:rPr>
        <w:t>.</w:t>
      </w:r>
    </w:p>
    <w:p w:rsid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6208" w:rsidRP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66208">
        <w:rPr>
          <w:rFonts w:ascii="Times New Roman" w:hAnsi="Times New Roman"/>
          <w:sz w:val="24"/>
          <w:szCs w:val="24"/>
        </w:rPr>
        <w:t xml:space="preserve">Глава Кумылженского </w:t>
      </w:r>
    </w:p>
    <w:p w:rsidR="00166208" w:rsidRP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66208">
        <w:rPr>
          <w:rFonts w:ascii="Times New Roman" w:hAnsi="Times New Roman"/>
          <w:sz w:val="24"/>
          <w:szCs w:val="24"/>
        </w:rPr>
        <w:t xml:space="preserve">муниципального района                          </w:t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  <w:t>Г.А. Шевцов</w:t>
      </w:r>
    </w:p>
    <w:p w:rsidR="00166208" w:rsidRPr="00166208" w:rsidRDefault="00166208" w:rsidP="00166208">
      <w:pPr>
        <w:jc w:val="both"/>
        <w:rPr>
          <w:lang w:val="ru-RU"/>
        </w:rPr>
      </w:pPr>
    </w:p>
    <w:p w:rsidR="00166208" w:rsidRPr="00166208" w:rsidRDefault="00166208" w:rsidP="00166208">
      <w:pPr>
        <w:jc w:val="both"/>
        <w:rPr>
          <w:lang w:val="ru-RU"/>
        </w:rPr>
      </w:pPr>
      <w:r w:rsidRPr="00166208">
        <w:rPr>
          <w:lang w:val="ru-RU"/>
        </w:rPr>
        <w:t xml:space="preserve">Начальник правового отдела                                    </w:t>
      </w:r>
      <w:r w:rsidRPr="00166208">
        <w:rPr>
          <w:lang w:val="ru-RU"/>
        </w:rPr>
        <w:tab/>
      </w:r>
      <w:r w:rsidRPr="00166208">
        <w:rPr>
          <w:lang w:val="ru-RU"/>
        </w:rPr>
        <w:tab/>
        <w:t xml:space="preserve">         И.И. Якубова</w:t>
      </w:r>
    </w:p>
    <w:p w:rsidR="00166208" w:rsidRPr="00166208" w:rsidRDefault="00166208" w:rsidP="00166208">
      <w:pPr>
        <w:rPr>
          <w:lang w:val="ru-RU"/>
        </w:rPr>
      </w:pPr>
    </w:p>
    <w:p w:rsidR="00166208" w:rsidRPr="001851A3" w:rsidRDefault="00166208" w:rsidP="00166208">
      <w:pPr>
        <w:rPr>
          <w:lang w:val="ru-RU"/>
        </w:rPr>
      </w:pPr>
    </w:p>
    <w:p w:rsidR="00166208" w:rsidRPr="002B71D3" w:rsidRDefault="00166208" w:rsidP="00166208">
      <w:pPr>
        <w:rPr>
          <w:lang w:val="ru-RU"/>
        </w:rPr>
      </w:pPr>
    </w:p>
    <w:p w:rsidR="004A4CF2" w:rsidRPr="00166208" w:rsidRDefault="004A4CF2">
      <w:pPr>
        <w:rPr>
          <w:lang w:val="ru-RU"/>
        </w:rPr>
      </w:pPr>
    </w:p>
    <w:sectPr w:rsidR="004A4CF2" w:rsidRPr="00166208" w:rsidSect="001851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208"/>
    <w:rsid w:val="00166208"/>
    <w:rsid w:val="004A4CF2"/>
    <w:rsid w:val="00D07C5A"/>
    <w:rsid w:val="00F1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620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1662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6620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1662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16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620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1662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6620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1662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16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2013-06-28T05:40:00Z</dcterms:created>
  <dcterms:modified xsi:type="dcterms:W3CDTF">2013-06-28T11:08:00Z</dcterms:modified>
</cp:coreProperties>
</file>