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23F8" w:rsidRPr="00C96A3C" w:rsidRDefault="001023F8" w:rsidP="001023F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23F8" w:rsidRDefault="001023F8" w:rsidP="0010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1023F8" w:rsidRPr="00FC5863" w:rsidRDefault="001023F8" w:rsidP="0010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23F8" w:rsidRDefault="001023F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5E40E0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№ 56/329-РД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1023F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1023F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1023F8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1023F8" w:rsidRPr="00102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1023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023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1023F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CF4BCA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B43C99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B43C99">
        <w:rPr>
          <w:rFonts w:ascii="Times New Roman" w:hAnsi="Times New Roman" w:cs="Times New Roman"/>
          <w:sz w:val="28"/>
          <w:szCs w:val="28"/>
        </w:rPr>
        <w:t>3</w:t>
      </w:r>
      <w:r w:rsidR="00295285" w:rsidRPr="00B43C99">
        <w:rPr>
          <w:rFonts w:ascii="Times New Roman" w:hAnsi="Times New Roman" w:cs="Times New Roman"/>
          <w:sz w:val="28"/>
          <w:szCs w:val="28"/>
        </w:rPr>
        <w:t>1</w:t>
      </w:r>
      <w:r w:rsidRPr="00B43C99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 w:rsidRPr="00B43C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1023F8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1023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023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1023F8">
        <w:rPr>
          <w:rFonts w:ascii="Times New Roman" w:hAnsi="Times New Roman"/>
          <w:sz w:val="28"/>
          <w:szCs w:val="28"/>
        </w:rPr>
        <w:t xml:space="preserve">» (в редакции 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7905E2">
        <w:rPr>
          <w:rFonts w:ascii="Times New Roman" w:hAnsi="Times New Roman"/>
          <w:sz w:val="28"/>
          <w:szCs w:val="28"/>
        </w:rPr>
        <w:t>3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CF4BCA" w:rsidRP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5E40E0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>№</w:t>
      </w:r>
      <w:r w:rsidR="005E40E0">
        <w:rPr>
          <w:rFonts w:ascii="Times New Roman" w:hAnsi="Times New Roman" w:cs="Times New Roman"/>
          <w:sz w:val="26"/>
          <w:szCs w:val="26"/>
        </w:rPr>
        <w:t>56/329-РД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CF4BCA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>Содержание  Правил  землепользования и застройки Краснянского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BCA">
        <w:rPr>
          <w:rFonts w:ascii="Times New Roman" w:hAnsi="Times New Roman" w:cs="Times New Roman"/>
          <w:bCs/>
          <w:sz w:val="28"/>
          <w:szCs w:val="28"/>
        </w:rPr>
        <w:t>(далее – Правил</w:t>
      </w:r>
      <w:r w:rsidR="00F06D3E">
        <w:rPr>
          <w:rFonts w:ascii="Times New Roman" w:hAnsi="Times New Roman" w:cs="Times New Roman"/>
          <w:bCs/>
          <w:sz w:val="28"/>
          <w:szCs w:val="28"/>
        </w:rPr>
        <w:t>а</w:t>
      </w:r>
      <w:r w:rsidR="00CF4BCA">
        <w:rPr>
          <w:rFonts w:ascii="Times New Roman" w:hAnsi="Times New Roman" w:cs="Times New Roman"/>
          <w:bCs/>
          <w:sz w:val="28"/>
          <w:szCs w:val="28"/>
        </w:rPr>
        <w:t>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1C2672" w:rsidRPr="001C2672" w:rsidRDefault="001C2672" w:rsidP="001C2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1C2672" w:rsidRPr="001C2672" w:rsidRDefault="001C2672" w:rsidP="001C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88460F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1C2672">
        <w:rPr>
          <w:rFonts w:ascii="Times New Roman" w:hAnsi="Times New Roman" w:cs="Times New Roman"/>
          <w:sz w:val="28"/>
          <w:szCs w:val="28"/>
        </w:rPr>
        <w:t> 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1C2672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1C2672">
        <w:rPr>
          <w:rFonts w:ascii="Times New Roman" w:hAnsi="Times New Roman" w:cs="Times New Roman"/>
          <w:b/>
          <w:sz w:val="28"/>
          <w:szCs w:val="28"/>
        </w:rPr>
        <w:t>.</w:t>
      </w:r>
      <w:r w:rsidRPr="001C2672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1C2672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1C2672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1C2672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1C2672">
        <w:rPr>
          <w:rFonts w:ascii="Times New Roman" w:hAnsi="Times New Roman" w:cs="Times New Roman"/>
          <w:sz w:val="28"/>
          <w:szCs w:val="28"/>
        </w:rPr>
        <w:t>.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FD4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1C26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1C2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72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1C2672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1C2672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1C2672" w:rsidRPr="001C2672" w:rsidRDefault="001C2672" w:rsidP="001C2672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1C2672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газораспределительных сетей.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30. </w:t>
      </w:r>
      <w:r w:rsidRPr="001C2672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Приложение 1. Карта границ территориальных зон х. Чиганаки-1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2.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 х. Чиганаки-1.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Приложение 3. Карта границ территориальных зон х. Чиганаки-2.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4.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Чиганаки-2.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Приложение 5. Карта границ территориальных зон х.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Точилкин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>, х. Козлов.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6.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Точилкин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, х. Козлов. 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7. Карта границ территориальных зон х. Краснянский, х. Седов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8.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Краснянский, х. Седов. 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9. Карта границ территориальных зон х. Ярской-2 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10. Карта границ зон с особыми условиями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Ярской-2. </w:t>
      </w:r>
    </w:p>
    <w:p w:rsidR="001C2672" w:rsidRPr="001C2672" w:rsidRDefault="001C2672" w:rsidP="001C2672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>2.</w:t>
      </w:r>
      <w:r w:rsidRPr="001C2672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B07023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1C2672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2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606227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>с учетом положений иных актов и документов, определяющих основные направления социально-экономического и градостр</w:t>
      </w:r>
      <w:r w:rsidR="00FD40DF">
        <w:rPr>
          <w:rFonts w:ascii="Times New Roman" w:hAnsi="Times New Roman" w:cs="Times New Roman"/>
          <w:sz w:val="28"/>
          <w:szCs w:val="28"/>
        </w:rPr>
        <w:t>оительного развития 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672">
        <w:rPr>
          <w:rFonts w:ascii="Times New Roman" w:hAnsi="Times New Roman" w:cs="Times New Roman"/>
          <w:bCs/>
          <w:sz w:val="28"/>
          <w:szCs w:val="28"/>
        </w:rPr>
        <w:lastRenderedPageBreak/>
        <w:t>Краснянское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1C2672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Правила обязательны для органов государственной власти, органов местного самоуправления, должностных, физических и ю</w:t>
      </w:r>
      <w:r w:rsidR="002C2FC7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1C2672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1C2672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2C2FC7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1C2672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1C2672" w:rsidRPr="001C2672" w:rsidRDefault="001C2672" w:rsidP="002C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2C2FC7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1C2672" w:rsidRPr="001C2672" w:rsidRDefault="00233B80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2672" w:rsidRPr="001C2672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1C2672"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1C2672"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условно разрешенным видам использования и </w:t>
      </w:r>
      <w:r w:rsidR="001C2672"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осуществляемых совместно с ними</w:t>
      </w:r>
      <w:r w:rsidR="001C2672" w:rsidRPr="001C2672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2C2FC7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1C2672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1C2672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1C2672">
        <w:rPr>
          <w:rFonts w:ascii="Times New Roman" w:hAnsi="Times New Roman" w:cs="Times New Roman"/>
          <w:sz w:val="28"/>
          <w:szCs w:val="28"/>
        </w:rPr>
        <w:t>;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672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1C2672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1C2672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 и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1C2672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Краснянского сельского поселения </w:t>
      </w:r>
      <w:r w:rsidRPr="001C2672">
        <w:rPr>
          <w:rFonts w:ascii="Times New Roman" w:hAnsi="Times New Roman" w:cs="Times New Roman"/>
          <w:i/>
          <w:sz w:val="28"/>
          <w:szCs w:val="28"/>
        </w:rPr>
        <w:t>у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Краснянского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</w:t>
      </w:r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части 2 статьи 55.32 </w:t>
      </w:r>
      <w:proofErr w:type="spellStart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5. Со дня поступления в администрацию Краснянского сельского поселения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разрешения на отклонение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Краснянского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1C2672" w:rsidRPr="001C2672" w:rsidRDefault="001C2672" w:rsidP="001C267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1C2672" w:rsidRPr="001C2672" w:rsidRDefault="001C2672" w:rsidP="001C2672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1C2672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1C2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672" w:rsidRPr="001C2672" w:rsidRDefault="001C2672" w:rsidP="001C267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lastRenderedPageBreak/>
        <w:t>1) проект планировки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1C26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1C2672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1C2672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1)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1C2672" w:rsidRPr="001C2672" w:rsidRDefault="001C2672" w:rsidP="001C267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2. 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1C2672" w:rsidRPr="001C2672" w:rsidRDefault="001C2672" w:rsidP="001C267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1C2672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</w:t>
      </w:r>
      <w:r w:rsidRPr="001C2672">
        <w:rPr>
          <w:rFonts w:ascii="Times New Roman" w:hAnsi="Times New Roman" w:cs="Times New Roman"/>
          <w:sz w:val="28"/>
          <w:szCs w:val="28"/>
        </w:rPr>
        <w:br/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1C2672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3)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lastRenderedPageBreak/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1C2672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1C2672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5. 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1C2672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lastRenderedPageBreak/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1C2672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6D164F">
        <w:rPr>
          <w:rFonts w:ascii="Times New Roman" w:hAnsi="Times New Roman" w:cs="Times New Roman"/>
          <w:sz w:val="28"/>
          <w:szCs w:val="28"/>
        </w:rPr>
        <w:t>т</w:t>
      </w:r>
      <w:r w:rsidRPr="001C2672">
        <w:rPr>
          <w:rFonts w:ascii="Times New Roman" w:hAnsi="Times New Roman" w:cs="Times New Roman"/>
          <w:sz w:val="28"/>
          <w:szCs w:val="28"/>
        </w:rPr>
        <w:t>авом Кумылженского муниципального района</w:t>
      </w:r>
      <w:r w:rsidR="006D164F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</w:t>
      </w:r>
      <w:r w:rsidRPr="001C2672">
        <w:rPr>
          <w:rFonts w:ascii="Times New Roman" w:hAnsi="Times New Roman" w:cs="Times New Roman"/>
          <w:sz w:val="28"/>
          <w:szCs w:val="28"/>
        </w:rPr>
        <w:t xml:space="preserve">ктом Кумылженской районной Думы, в соответствии с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72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1C2672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C2672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1C2672">
        <w:rPr>
          <w:rFonts w:ascii="Times New Roman" w:hAnsi="Times New Roman" w:cs="Times New Roman"/>
          <w:sz w:val="28"/>
          <w:szCs w:val="28"/>
        </w:rPr>
        <w:t xml:space="preserve"> администрацию  Краснянского сельского поселения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1C2672">
        <w:rPr>
          <w:rFonts w:ascii="Times New Roman" w:hAnsi="Times New Roman" w:cs="Times New Roman"/>
          <w:sz w:val="28"/>
          <w:szCs w:val="28"/>
        </w:rPr>
        <w:t>администрацией Краснянского сельского поселения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объектов капитального строительства в границах таких зон, территорий не может превышать шесть месяцев со дня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поступления требования, предусмотренн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частью 18 настоящей статьи,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от о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2C2FC7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2C2FC7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порядок</w:t>
        </w:r>
      </w:hyperlink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63CE4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063C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063CE4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C2672" w:rsidRPr="002C2FC7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1C267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. Карта градостроительного зонирования. 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14. </w:t>
      </w:r>
      <w:r w:rsidRPr="001C2672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1,3,5,7,9);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2,4,6,8,10).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063C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063C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Слова «Глава 9. Карта градостроительного зонирования»,</w:t>
      </w:r>
      <w:r w:rsidR="00BA52E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</w:t>
      </w:r>
      <w:r w:rsidR="00A92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C00B1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F5102C" w:rsidRDefault="008D7CE8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1023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16CF"/>
    <w:rsid w:val="0003231D"/>
    <w:rsid w:val="00035207"/>
    <w:rsid w:val="00063CE4"/>
    <w:rsid w:val="000641CD"/>
    <w:rsid w:val="00084717"/>
    <w:rsid w:val="000A1FB8"/>
    <w:rsid w:val="000C7129"/>
    <w:rsid w:val="000D0401"/>
    <w:rsid w:val="000F15C3"/>
    <w:rsid w:val="001023F8"/>
    <w:rsid w:val="00151D2E"/>
    <w:rsid w:val="00182BCC"/>
    <w:rsid w:val="001940F9"/>
    <w:rsid w:val="00196861"/>
    <w:rsid w:val="001B04CF"/>
    <w:rsid w:val="001B0B77"/>
    <w:rsid w:val="001B5B91"/>
    <w:rsid w:val="001B7788"/>
    <w:rsid w:val="001C2672"/>
    <w:rsid w:val="00211236"/>
    <w:rsid w:val="00213292"/>
    <w:rsid w:val="0021555D"/>
    <w:rsid w:val="00233B80"/>
    <w:rsid w:val="00270BE2"/>
    <w:rsid w:val="00274260"/>
    <w:rsid w:val="002840BE"/>
    <w:rsid w:val="0028756D"/>
    <w:rsid w:val="00290182"/>
    <w:rsid w:val="00295285"/>
    <w:rsid w:val="002B681D"/>
    <w:rsid w:val="002C2FC7"/>
    <w:rsid w:val="002C347A"/>
    <w:rsid w:val="002F08DB"/>
    <w:rsid w:val="002F08DC"/>
    <w:rsid w:val="002F2A5C"/>
    <w:rsid w:val="00305C5E"/>
    <w:rsid w:val="003246ED"/>
    <w:rsid w:val="003504B4"/>
    <w:rsid w:val="003875FF"/>
    <w:rsid w:val="003915CF"/>
    <w:rsid w:val="00402C6B"/>
    <w:rsid w:val="00416B30"/>
    <w:rsid w:val="00492089"/>
    <w:rsid w:val="004A1E8C"/>
    <w:rsid w:val="004B6DC0"/>
    <w:rsid w:val="004E3446"/>
    <w:rsid w:val="00502660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A67F5"/>
    <w:rsid w:val="005B17D3"/>
    <w:rsid w:val="005B7300"/>
    <w:rsid w:val="005E40E0"/>
    <w:rsid w:val="005E6C65"/>
    <w:rsid w:val="00606227"/>
    <w:rsid w:val="00607959"/>
    <w:rsid w:val="0063702C"/>
    <w:rsid w:val="006A0A83"/>
    <w:rsid w:val="006A5B77"/>
    <w:rsid w:val="006B76B7"/>
    <w:rsid w:val="006D164F"/>
    <w:rsid w:val="0072512E"/>
    <w:rsid w:val="00731105"/>
    <w:rsid w:val="00746FE8"/>
    <w:rsid w:val="00750E9F"/>
    <w:rsid w:val="007905E2"/>
    <w:rsid w:val="007B1A77"/>
    <w:rsid w:val="007B1F5D"/>
    <w:rsid w:val="007C426F"/>
    <w:rsid w:val="00835BDB"/>
    <w:rsid w:val="00844EC3"/>
    <w:rsid w:val="00874802"/>
    <w:rsid w:val="0088460F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92BBC"/>
    <w:rsid w:val="00AC1313"/>
    <w:rsid w:val="00AD65CE"/>
    <w:rsid w:val="00AF5A46"/>
    <w:rsid w:val="00B04480"/>
    <w:rsid w:val="00B060EE"/>
    <w:rsid w:val="00B07023"/>
    <w:rsid w:val="00B40C84"/>
    <w:rsid w:val="00B43C99"/>
    <w:rsid w:val="00B559CB"/>
    <w:rsid w:val="00BA0C0A"/>
    <w:rsid w:val="00BA52E8"/>
    <w:rsid w:val="00BD7009"/>
    <w:rsid w:val="00C00B19"/>
    <w:rsid w:val="00C21B3F"/>
    <w:rsid w:val="00C21F6F"/>
    <w:rsid w:val="00CE6FA4"/>
    <w:rsid w:val="00CF4BCA"/>
    <w:rsid w:val="00CF762E"/>
    <w:rsid w:val="00D23FF6"/>
    <w:rsid w:val="00D65585"/>
    <w:rsid w:val="00D65CE9"/>
    <w:rsid w:val="00DC6CBC"/>
    <w:rsid w:val="00E02E08"/>
    <w:rsid w:val="00E1169A"/>
    <w:rsid w:val="00E22560"/>
    <w:rsid w:val="00E47FF8"/>
    <w:rsid w:val="00E85D90"/>
    <w:rsid w:val="00EA1EB5"/>
    <w:rsid w:val="00EE57BF"/>
    <w:rsid w:val="00F041A3"/>
    <w:rsid w:val="00F06D3E"/>
    <w:rsid w:val="00F122E9"/>
    <w:rsid w:val="00F25C2F"/>
    <w:rsid w:val="00F323BD"/>
    <w:rsid w:val="00F5102C"/>
    <w:rsid w:val="00F81C57"/>
    <w:rsid w:val="00F94FC0"/>
    <w:rsid w:val="00FD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96</cp:revision>
  <cp:lastPrinted>2018-10-04T11:07:00Z</cp:lastPrinted>
  <dcterms:created xsi:type="dcterms:W3CDTF">2016-09-22T12:21:00Z</dcterms:created>
  <dcterms:modified xsi:type="dcterms:W3CDTF">2018-10-08T12:37:00Z</dcterms:modified>
</cp:coreProperties>
</file>